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C4" w:rsidRPr="00B10DBC" w:rsidRDefault="00BC64C4" w:rsidP="00BC64C4">
      <w:pPr>
        <w:spacing w:after="0" w:line="240" w:lineRule="auto"/>
        <w:jc w:val="center"/>
        <w:rPr>
          <w:b/>
          <w:sz w:val="24"/>
          <w:szCs w:val="24"/>
        </w:rPr>
      </w:pPr>
      <w:r w:rsidRPr="00B10DBC">
        <w:rPr>
          <w:b/>
          <w:sz w:val="24"/>
          <w:szCs w:val="24"/>
        </w:rPr>
        <w:t>Wayne State University School of Social Work Syllabus</w:t>
      </w:r>
    </w:p>
    <w:p w:rsidR="00BC64C4" w:rsidRPr="00B10DBC" w:rsidRDefault="00BC64C4" w:rsidP="00BC64C4">
      <w:pPr>
        <w:spacing w:after="0" w:line="240" w:lineRule="auto"/>
        <w:rPr>
          <w:b/>
          <w:sz w:val="24"/>
          <w:szCs w:val="24"/>
        </w:rPr>
      </w:pPr>
    </w:p>
    <w:p w:rsidR="00BC64C4" w:rsidRPr="00B10DBC" w:rsidRDefault="001B3D9D" w:rsidP="00BC64C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SW</w:t>
      </w:r>
      <w:r w:rsidR="00BC64C4" w:rsidRPr="00B10DBC">
        <w:rPr>
          <w:b/>
          <w:sz w:val="24"/>
          <w:szCs w:val="24"/>
        </w:rPr>
        <w:t xml:space="preserve"> </w:t>
      </w:r>
      <w:r w:rsidR="00D3593A" w:rsidRPr="00B10DBC">
        <w:rPr>
          <w:b/>
          <w:color w:val="FF0000"/>
          <w:sz w:val="24"/>
          <w:szCs w:val="24"/>
        </w:rPr>
        <w:t>8998</w:t>
      </w:r>
      <w:r w:rsidR="00BC64C4" w:rsidRPr="00B10DBC">
        <w:rPr>
          <w:b/>
          <w:color w:val="FF0000"/>
          <w:sz w:val="24"/>
          <w:szCs w:val="24"/>
        </w:rPr>
        <w:t xml:space="preserve"> </w:t>
      </w:r>
      <w:r w:rsidR="00AA5BE4">
        <w:rPr>
          <w:b/>
          <w:sz w:val="24"/>
          <w:szCs w:val="24"/>
        </w:rPr>
        <w:t>– Field Work for Social Workers</w:t>
      </w:r>
    </w:p>
    <w:p w:rsidR="00BC64C4" w:rsidRPr="00B10DBC" w:rsidRDefault="00BC64C4" w:rsidP="00BC64C4">
      <w:pPr>
        <w:spacing w:after="0" w:line="240" w:lineRule="auto"/>
        <w:rPr>
          <w:color w:val="FF0000"/>
          <w:sz w:val="24"/>
          <w:szCs w:val="24"/>
        </w:rPr>
      </w:pPr>
      <w:r w:rsidRPr="00B10DBC">
        <w:rPr>
          <w:sz w:val="24"/>
          <w:szCs w:val="24"/>
        </w:rPr>
        <w:t xml:space="preserve">Professor </w:t>
      </w:r>
      <w:r w:rsidRPr="00B10DBC">
        <w:rPr>
          <w:color w:val="FF0000"/>
          <w:sz w:val="24"/>
          <w:szCs w:val="24"/>
        </w:rPr>
        <w:t>[faculty advisor]</w:t>
      </w:r>
    </w:p>
    <w:p w:rsidR="00BC64C4" w:rsidRPr="00AA5BE4" w:rsidRDefault="00AA5BE4" w:rsidP="00BC64C4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Fall 2013</w:t>
      </w:r>
    </w:p>
    <w:p w:rsidR="00BC64C4" w:rsidRPr="00B10DBC" w:rsidRDefault="00BC64C4" w:rsidP="00BC64C4">
      <w:pPr>
        <w:spacing w:after="0" w:line="240" w:lineRule="auto"/>
        <w:rPr>
          <w:sz w:val="24"/>
          <w:szCs w:val="24"/>
        </w:rPr>
      </w:pPr>
    </w:p>
    <w:p w:rsidR="00BC64C4" w:rsidRPr="00B10DBC" w:rsidRDefault="00BC64C4" w:rsidP="00BC64C4">
      <w:pPr>
        <w:spacing w:after="0" w:line="240" w:lineRule="auto"/>
        <w:rPr>
          <w:b/>
          <w:sz w:val="24"/>
          <w:szCs w:val="24"/>
        </w:rPr>
      </w:pPr>
      <w:r w:rsidRPr="00B10DBC">
        <w:rPr>
          <w:b/>
          <w:sz w:val="24"/>
          <w:szCs w:val="24"/>
        </w:rPr>
        <w:t>Contact Information:</w:t>
      </w:r>
    </w:p>
    <w:p w:rsidR="00BC64C4" w:rsidRPr="00B10DBC" w:rsidRDefault="00BC64C4" w:rsidP="00BC64C4">
      <w:pPr>
        <w:spacing w:after="0" w:line="240" w:lineRule="auto"/>
        <w:rPr>
          <w:sz w:val="24"/>
          <w:szCs w:val="24"/>
        </w:rPr>
      </w:pPr>
      <w:r w:rsidRPr="00B10DBC">
        <w:rPr>
          <w:sz w:val="24"/>
          <w:szCs w:val="24"/>
        </w:rPr>
        <w:t xml:space="preserve">Email address: </w:t>
      </w:r>
      <w:r w:rsidRPr="00B10DBC">
        <w:rPr>
          <w:color w:val="FF0000"/>
          <w:sz w:val="24"/>
          <w:szCs w:val="24"/>
        </w:rPr>
        <w:t>[professor@wayne.edu]</w:t>
      </w:r>
    </w:p>
    <w:p w:rsidR="00BC64C4" w:rsidRPr="00B10DBC" w:rsidRDefault="00BC64C4" w:rsidP="00BC64C4">
      <w:pPr>
        <w:spacing w:after="0" w:line="240" w:lineRule="auto"/>
        <w:rPr>
          <w:sz w:val="24"/>
          <w:szCs w:val="24"/>
        </w:rPr>
      </w:pPr>
      <w:r w:rsidRPr="00B10DBC">
        <w:rPr>
          <w:sz w:val="24"/>
          <w:szCs w:val="24"/>
        </w:rPr>
        <w:t xml:space="preserve">Phone number: </w:t>
      </w:r>
      <w:r w:rsidRPr="00B10DBC">
        <w:rPr>
          <w:color w:val="FF0000"/>
          <w:sz w:val="24"/>
          <w:szCs w:val="24"/>
        </w:rPr>
        <w:t>[</w:t>
      </w:r>
      <w:proofErr w:type="spellStart"/>
      <w:r w:rsidRPr="00B10DBC">
        <w:rPr>
          <w:color w:val="FF0000"/>
          <w:sz w:val="24"/>
          <w:szCs w:val="24"/>
        </w:rPr>
        <w:t>xxx.xxx.xxxx</w:t>
      </w:r>
      <w:proofErr w:type="spellEnd"/>
      <w:r w:rsidRPr="00B10DBC">
        <w:rPr>
          <w:color w:val="FF0000"/>
          <w:sz w:val="24"/>
          <w:szCs w:val="24"/>
        </w:rPr>
        <w:t>]</w:t>
      </w:r>
    </w:p>
    <w:p w:rsidR="00B10DBC" w:rsidRDefault="00B10DBC" w:rsidP="00BC64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Mailbox: Located on the third floor of the Thompson Home</w:t>
      </w:r>
    </w:p>
    <w:p w:rsidR="00BC64C4" w:rsidRPr="00B10DBC" w:rsidRDefault="00BC64C4" w:rsidP="00BC64C4">
      <w:pPr>
        <w:spacing w:after="0" w:line="240" w:lineRule="auto"/>
        <w:rPr>
          <w:sz w:val="24"/>
          <w:szCs w:val="24"/>
        </w:rPr>
      </w:pPr>
      <w:r w:rsidRPr="00B10DBC">
        <w:rPr>
          <w:sz w:val="24"/>
          <w:szCs w:val="24"/>
        </w:rPr>
        <w:t xml:space="preserve">Mailing address: </w:t>
      </w:r>
      <w:r w:rsidRPr="00B10DBC">
        <w:rPr>
          <w:sz w:val="24"/>
          <w:szCs w:val="24"/>
        </w:rPr>
        <w:tab/>
        <w:t>WSU School of Social Work</w:t>
      </w:r>
    </w:p>
    <w:p w:rsidR="00BC64C4" w:rsidRPr="00B10DBC" w:rsidRDefault="00BC64C4" w:rsidP="00BC64C4">
      <w:pPr>
        <w:spacing w:after="0" w:line="240" w:lineRule="auto"/>
        <w:rPr>
          <w:sz w:val="24"/>
          <w:szCs w:val="24"/>
        </w:rPr>
      </w:pPr>
      <w:r w:rsidRPr="00B10DBC">
        <w:rPr>
          <w:sz w:val="24"/>
          <w:szCs w:val="24"/>
        </w:rPr>
        <w:tab/>
      </w:r>
      <w:r w:rsidRPr="00B10DBC">
        <w:rPr>
          <w:sz w:val="24"/>
          <w:szCs w:val="24"/>
        </w:rPr>
        <w:tab/>
      </w:r>
      <w:r w:rsidRPr="00B10DBC">
        <w:rPr>
          <w:sz w:val="24"/>
          <w:szCs w:val="24"/>
        </w:rPr>
        <w:tab/>
      </w:r>
      <w:r w:rsidR="00EE45F4" w:rsidRPr="00EE45F4">
        <w:rPr>
          <w:sz w:val="24"/>
          <w:szCs w:val="24"/>
        </w:rPr>
        <w:t>5447 Woodward Avenue</w:t>
      </w:r>
    </w:p>
    <w:p w:rsidR="00BC64C4" w:rsidRPr="00B10DBC" w:rsidRDefault="00BC64C4" w:rsidP="00BC64C4">
      <w:pPr>
        <w:spacing w:after="0" w:line="240" w:lineRule="auto"/>
        <w:rPr>
          <w:sz w:val="24"/>
          <w:szCs w:val="24"/>
        </w:rPr>
      </w:pPr>
      <w:r w:rsidRPr="00B10DBC">
        <w:rPr>
          <w:sz w:val="24"/>
          <w:szCs w:val="24"/>
        </w:rPr>
        <w:tab/>
      </w:r>
      <w:r w:rsidRPr="00B10DBC">
        <w:rPr>
          <w:sz w:val="24"/>
          <w:szCs w:val="24"/>
        </w:rPr>
        <w:tab/>
      </w:r>
      <w:r w:rsidRPr="00B10DBC">
        <w:rPr>
          <w:sz w:val="24"/>
          <w:szCs w:val="24"/>
        </w:rPr>
        <w:tab/>
      </w:r>
      <w:r w:rsidR="00F37448">
        <w:rPr>
          <w:sz w:val="24"/>
          <w:szCs w:val="24"/>
        </w:rPr>
        <w:t>Detroit, MI 48202</w:t>
      </w:r>
      <w:bookmarkStart w:id="0" w:name="_GoBack"/>
      <w:bookmarkEnd w:id="0"/>
    </w:p>
    <w:p w:rsidR="00BC64C4" w:rsidRPr="00B10DBC" w:rsidRDefault="00BC64C4" w:rsidP="00BC64C4">
      <w:pPr>
        <w:spacing w:after="0" w:line="240" w:lineRule="auto"/>
        <w:rPr>
          <w:sz w:val="24"/>
          <w:szCs w:val="24"/>
        </w:rPr>
      </w:pPr>
    </w:p>
    <w:p w:rsidR="00D3593A" w:rsidRPr="00B10DBC" w:rsidRDefault="00D3593A" w:rsidP="00BC64C4">
      <w:pPr>
        <w:spacing w:after="0" w:line="240" w:lineRule="auto"/>
        <w:rPr>
          <w:b/>
          <w:sz w:val="24"/>
          <w:szCs w:val="24"/>
        </w:rPr>
      </w:pPr>
      <w:r w:rsidRPr="00B10DBC">
        <w:rPr>
          <w:b/>
          <w:sz w:val="24"/>
          <w:szCs w:val="24"/>
        </w:rPr>
        <w:t>Important Dates:</w:t>
      </w:r>
    </w:p>
    <w:p w:rsidR="00D3593A" w:rsidRPr="00B10DBC" w:rsidRDefault="00D3593A" w:rsidP="00D359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10DBC">
        <w:rPr>
          <w:sz w:val="24"/>
          <w:szCs w:val="24"/>
          <w:u w:val="single"/>
        </w:rPr>
        <w:t>Fieldwork begins</w:t>
      </w:r>
      <w:r w:rsidR="00AA5BE4">
        <w:rPr>
          <w:sz w:val="24"/>
          <w:szCs w:val="24"/>
        </w:rPr>
        <w:t xml:space="preserve"> Tuesday, September 3, 2013</w:t>
      </w:r>
    </w:p>
    <w:p w:rsidR="00D3593A" w:rsidRPr="00B10DBC" w:rsidRDefault="00D3593A" w:rsidP="00D359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10DBC">
        <w:rPr>
          <w:sz w:val="24"/>
          <w:szCs w:val="24"/>
          <w:u w:val="single"/>
        </w:rPr>
        <w:t>Learning Plan</w:t>
      </w:r>
      <w:r w:rsidRPr="00B10DBC">
        <w:rPr>
          <w:sz w:val="24"/>
          <w:szCs w:val="24"/>
        </w:rPr>
        <w:t xml:space="preserve"> is due upon my arrival at your field site.  I will </w:t>
      </w:r>
      <w:r w:rsidR="00AA5BE4">
        <w:rPr>
          <w:sz w:val="24"/>
          <w:szCs w:val="24"/>
        </w:rPr>
        <w:t>contact</w:t>
      </w:r>
      <w:r w:rsidRPr="00B10DBC">
        <w:rPr>
          <w:sz w:val="24"/>
          <w:szCs w:val="24"/>
        </w:rPr>
        <w:t xml:space="preserve"> your field instructor to arrange a meeting between you, me, and your field instructor at your site. </w:t>
      </w:r>
    </w:p>
    <w:p w:rsidR="00D3593A" w:rsidRPr="00731F77" w:rsidRDefault="00D3593A" w:rsidP="00731F7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10DBC">
        <w:rPr>
          <w:color w:val="FF0000"/>
          <w:sz w:val="24"/>
          <w:szCs w:val="24"/>
          <w:u w:val="single"/>
        </w:rPr>
        <w:t>Process Recordings</w:t>
      </w:r>
      <w:r w:rsidR="00731F77">
        <w:rPr>
          <w:color w:val="FF0000"/>
          <w:sz w:val="24"/>
          <w:szCs w:val="24"/>
          <w:u w:val="single"/>
        </w:rPr>
        <w:t>/</w:t>
      </w:r>
      <w:r w:rsidR="00731F77" w:rsidRPr="00B10DBC">
        <w:rPr>
          <w:color w:val="FF0000"/>
          <w:sz w:val="24"/>
          <w:szCs w:val="24"/>
          <w:u w:val="single"/>
        </w:rPr>
        <w:t>PRACSIS</w:t>
      </w:r>
      <w:r w:rsidRPr="00B10DBC">
        <w:rPr>
          <w:sz w:val="24"/>
          <w:szCs w:val="24"/>
        </w:rPr>
        <w:t xml:space="preserve"> are due </w:t>
      </w:r>
      <w:r w:rsidRPr="00B10DBC">
        <w:rPr>
          <w:color w:val="FF0000"/>
          <w:sz w:val="24"/>
          <w:szCs w:val="24"/>
        </w:rPr>
        <w:t xml:space="preserve">to my mailbox </w:t>
      </w:r>
      <w:r w:rsidRPr="00B10DBC">
        <w:rPr>
          <w:sz w:val="24"/>
          <w:szCs w:val="24"/>
        </w:rPr>
        <w:t xml:space="preserve">by </w:t>
      </w:r>
      <w:r w:rsidR="00852DA4">
        <w:rPr>
          <w:color w:val="FF0000"/>
          <w:sz w:val="24"/>
          <w:szCs w:val="24"/>
        </w:rPr>
        <w:t>Month, X, 2013</w:t>
      </w:r>
      <w:r w:rsidRPr="00B10DBC">
        <w:rPr>
          <w:color w:val="FF0000"/>
          <w:sz w:val="24"/>
          <w:szCs w:val="24"/>
        </w:rPr>
        <w:t>.</w:t>
      </w:r>
    </w:p>
    <w:p w:rsidR="00085390" w:rsidRPr="00B10DBC" w:rsidRDefault="00085390" w:rsidP="00D359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10DBC">
        <w:rPr>
          <w:sz w:val="24"/>
          <w:szCs w:val="24"/>
          <w:u w:val="single"/>
        </w:rPr>
        <w:t>The FIASC</w:t>
      </w:r>
      <w:r w:rsidRPr="00B10DBC">
        <w:rPr>
          <w:sz w:val="24"/>
          <w:szCs w:val="24"/>
        </w:rPr>
        <w:t xml:space="preserve"> is due </w:t>
      </w:r>
      <w:r w:rsidRPr="00B10DBC">
        <w:rPr>
          <w:color w:val="FF0000"/>
          <w:sz w:val="24"/>
          <w:szCs w:val="24"/>
        </w:rPr>
        <w:t xml:space="preserve">to my mailbox </w:t>
      </w:r>
      <w:r w:rsidRPr="00B10DBC">
        <w:rPr>
          <w:sz w:val="24"/>
          <w:szCs w:val="24"/>
        </w:rPr>
        <w:t xml:space="preserve">by </w:t>
      </w:r>
      <w:r w:rsidR="00AA5BE4">
        <w:rPr>
          <w:color w:val="FF0000"/>
          <w:sz w:val="24"/>
          <w:szCs w:val="24"/>
        </w:rPr>
        <w:t>Month,</w:t>
      </w:r>
      <w:r w:rsidR="00852DA4">
        <w:rPr>
          <w:color w:val="FF0000"/>
          <w:sz w:val="24"/>
          <w:szCs w:val="24"/>
        </w:rPr>
        <w:t xml:space="preserve"> X, 2013</w:t>
      </w:r>
      <w:r w:rsidRPr="00B10DBC">
        <w:rPr>
          <w:color w:val="FF0000"/>
          <w:sz w:val="24"/>
          <w:szCs w:val="24"/>
        </w:rPr>
        <w:t>.</w:t>
      </w:r>
    </w:p>
    <w:p w:rsidR="00085390" w:rsidRPr="00B10DBC" w:rsidRDefault="00085390" w:rsidP="00D359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10DBC">
        <w:rPr>
          <w:sz w:val="24"/>
          <w:szCs w:val="24"/>
          <w:u w:val="single"/>
        </w:rPr>
        <w:t>Fieldwork ends</w:t>
      </w:r>
      <w:r w:rsidRPr="00B10DBC">
        <w:rPr>
          <w:sz w:val="24"/>
          <w:szCs w:val="24"/>
        </w:rPr>
        <w:t xml:space="preserve"> Tuesday, December 1</w:t>
      </w:r>
      <w:r w:rsidR="00852DA4">
        <w:rPr>
          <w:sz w:val="24"/>
          <w:szCs w:val="24"/>
        </w:rPr>
        <w:t xml:space="preserve">7, 2013 </w:t>
      </w:r>
      <w:r w:rsidRPr="00B10DBC">
        <w:rPr>
          <w:sz w:val="24"/>
          <w:szCs w:val="24"/>
        </w:rPr>
        <w:t>– even if required hours are completed before that date.</w:t>
      </w:r>
    </w:p>
    <w:p w:rsidR="006B2DA5" w:rsidRPr="00B10DBC" w:rsidRDefault="006B2DA5" w:rsidP="006B2DA5">
      <w:pPr>
        <w:spacing w:after="0" w:line="240" w:lineRule="auto"/>
        <w:rPr>
          <w:sz w:val="24"/>
          <w:szCs w:val="24"/>
        </w:rPr>
      </w:pPr>
    </w:p>
    <w:p w:rsidR="006B2DA5" w:rsidRPr="00B10DBC" w:rsidRDefault="006B2DA5" w:rsidP="006B2DA5">
      <w:pPr>
        <w:spacing w:after="0" w:line="240" w:lineRule="auto"/>
        <w:rPr>
          <w:sz w:val="24"/>
          <w:szCs w:val="24"/>
        </w:rPr>
      </w:pPr>
      <w:r w:rsidRPr="00B10DBC">
        <w:rPr>
          <w:b/>
          <w:sz w:val="24"/>
          <w:szCs w:val="24"/>
        </w:rPr>
        <w:t>Resources:</w:t>
      </w:r>
    </w:p>
    <w:p w:rsidR="006B2DA5" w:rsidRPr="00B10DBC" w:rsidRDefault="006B2DA5" w:rsidP="006B2DA5">
      <w:pPr>
        <w:spacing w:after="0" w:line="240" w:lineRule="auto"/>
        <w:rPr>
          <w:sz w:val="24"/>
          <w:szCs w:val="24"/>
        </w:rPr>
      </w:pPr>
      <w:r w:rsidRPr="00B10DBC">
        <w:rPr>
          <w:sz w:val="24"/>
          <w:szCs w:val="24"/>
        </w:rPr>
        <w:t xml:space="preserve">You have </w:t>
      </w:r>
      <w:r w:rsidR="00616C0B">
        <w:rPr>
          <w:sz w:val="24"/>
          <w:szCs w:val="24"/>
        </w:rPr>
        <w:t>four resources available to you</w:t>
      </w:r>
      <w:r w:rsidRPr="00B10DBC">
        <w:rPr>
          <w:sz w:val="24"/>
          <w:szCs w:val="24"/>
        </w:rPr>
        <w:t xml:space="preserve"> for any fieldwork-related questions or concerns:</w:t>
      </w:r>
    </w:p>
    <w:p w:rsidR="006B2DA5" w:rsidRPr="00B10DBC" w:rsidRDefault="00731F77" w:rsidP="006B2DA5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Your field instructor – agency-based supervisor (social worker)</w:t>
      </w:r>
    </w:p>
    <w:p w:rsidR="006B2DA5" w:rsidRPr="00B10DBC" w:rsidRDefault="006B2DA5" w:rsidP="006B2DA5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B10DBC">
        <w:rPr>
          <w:i/>
          <w:sz w:val="24"/>
          <w:szCs w:val="24"/>
        </w:rPr>
        <w:t>Your faculty advisor</w:t>
      </w:r>
      <w:r w:rsidR="00731F77">
        <w:rPr>
          <w:i/>
          <w:sz w:val="24"/>
          <w:szCs w:val="24"/>
        </w:rPr>
        <w:t xml:space="preserve"> – university-assigned liaison (professor)</w:t>
      </w:r>
    </w:p>
    <w:p w:rsidR="006B2DA5" w:rsidRPr="00B10DBC" w:rsidRDefault="006B2DA5" w:rsidP="006B2DA5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B10DBC">
        <w:rPr>
          <w:i/>
          <w:sz w:val="24"/>
          <w:szCs w:val="24"/>
        </w:rPr>
        <w:t>The Office of Field Education</w:t>
      </w:r>
      <w:r w:rsidR="00FF56C7">
        <w:rPr>
          <w:i/>
          <w:sz w:val="24"/>
          <w:szCs w:val="24"/>
        </w:rPr>
        <w:t xml:space="preserve"> – </w:t>
      </w:r>
      <w:r w:rsidR="00FF56C7">
        <w:rPr>
          <w:sz w:val="24"/>
          <w:szCs w:val="24"/>
        </w:rPr>
        <w:t>(313) 577-4446 or field_education@wayne.edu</w:t>
      </w:r>
    </w:p>
    <w:p w:rsidR="006A60B1" w:rsidRPr="006A60B1" w:rsidRDefault="006B2DA5" w:rsidP="006A60B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10DBC">
        <w:rPr>
          <w:i/>
          <w:sz w:val="24"/>
          <w:szCs w:val="24"/>
        </w:rPr>
        <w:t>WSU School of Social Work website</w:t>
      </w:r>
      <w:r w:rsidRPr="00B10DBC">
        <w:rPr>
          <w:sz w:val="24"/>
          <w:szCs w:val="24"/>
        </w:rPr>
        <w:t xml:space="preserve"> – </w:t>
      </w:r>
      <w:hyperlink r:id="rId5" w:history="1">
        <w:r w:rsidR="006A60B1" w:rsidRPr="00CB2AC1">
          <w:rPr>
            <w:rStyle w:val="Hyperlink"/>
          </w:rPr>
          <w:t>http://socialwork.wayne.edu/field/index.php</w:t>
        </w:r>
      </w:hyperlink>
      <w:r w:rsidR="006A60B1">
        <w:t xml:space="preserve"> </w:t>
      </w:r>
    </w:p>
    <w:p w:rsidR="006B2DA5" w:rsidRPr="00B10DBC" w:rsidRDefault="006B2DA5" w:rsidP="003033D8">
      <w:pPr>
        <w:pStyle w:val="ListParagraph"/>
        <w:spacing w:after="0" w:line="240" w:lineRule="auto"/>
        <w:rPr>
          <w:sz w:val="24"/>
          <w:szCs w:val="24"/>
        </w:rPr>
      </w:pPr>
      <w:r w:rsidRPr="00B10DBC">
        <w:rPr>
          <w:sz w:val="24"/>
          <w:szCs w:val="24"/>
        </w:rPr>
        <w:t>T</w:t>
      </w:r>
      <w:r w:rsidR="00924948" w:rsidRPr="00B10DBC">
        <w:rPr>
          <w:sz w:val="24"/>
          <w:szCs w:val="24"/>
        </w:rPr>
        <w:t xml:space="preserve">he website includes explanations and samples of the </w:t>
      </w:r>
      <w:r w:rsidR="003033D8" w:rsidRPr="00B10DBC">
        <w:rPr>
          <w:sz w:val="24"/>
          <w:szCs w:val="24"/>
        </w:rPr>
        <w:t>required forms for field education, as well as templates to complete your field assignments.</w:t>
      </w:r>
      <w:r w:rsidR="00507BEA" w:rsidRPr="00B10DBC">
        <w:rPr>
          <w:sz w:val="24"/>
          <w:szCs w:val="24"/>
        </w:rPr>
        <w:t xml:space="preserve">  Click on the tab </w:t>
      </w:r>
      <w:r w:rsidR="006A60B1">
        <w:rPr>
          <w:sz w:val="24"/>
          <w:szCs w:val="24"/>
        </w:rPr>
        <w:t>“Documents and Forms” on the left of the page.</w:t>
      </w:r>
    </w:p>
    <w:p w:rsidR="003033D8" w:rsidRPr="00B10DBC" w:rsidRDefault="003033D8" w:rsidP="003033D8">
      <w:pPr>
        <w:spacing w:after="0" w:line="240" w:lineRule="auto"/>
        <w:rPr>
          <w:sz w:val="24"/>
          <w:szCs w:val="24"/>
        </w:rPr>
      </w:pPr>
    </w:p>
    <w:p w:rsidR="003033D8" w:rsidRPr="00B10DBC" w:rsidRDefault="003033D8" w:rsidP="003033D8">
      <w:pPr>
        <w:spacing w:after="0" w:line="240" w:lineRule="auto"/>
        <w:rPr>
          <w:b/>
          <w:sz w:val="24"/>
          <w:szCs w:val="24"/>
        </w:rPr>
      </w:pPr>
      <w:r w:rsidRPr="00B10DBC">
        <w:rPr>
          <w:b/>
          <w:sz w:val="24"/>
          <w:szCs w:val="24"/>
        </w:rPr>
        <w:t>Assignments:</w:t>
      </w:r>
    </w:p>
    <w:p w:rsidR="003033D8" w:rsidRPr="00291045" w:rsidRDefault="00291045" w:rsidP="003033D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Students must complete </w:t>
      </w:r>
      <w:r>
        <w:rPr>
          <w:color w:val="FF0000"/>
          <w:sz w:val="24"/>
          <w:szCs w:val="24"/>
        </w:rPr>
        <w:t>[X]</w:t>
      </w:r>
      <w:r>
        <w:rPr>
          <w:sz w:val="24"/>
          <w:szCs w:val="24"/>
        </w:rPr>
        <w:t xml:space="preserve"> clock hours each semester </w:t>
      </w:r>
      <w:r>
        <w:rPr>
          <w:color w:val="FF0000"/>
          <w:sz w:val="24"/>
          <w:szCs w:val="24"/>
        </w:rPr>
        <w:t xml:space="preserve">[Please describe using the char below.]  </w:t>
      </w:r>
      <w:r>
        <w:rPr>
          <w:sz w:val="24"/>
          <w:szCs w:val="24"/>
        </w:rPr>
        <w:t>Ad</w:t>
      </w:r>
      <w:r w:rsidR="006A60B1" w:rsidRPr="00291045">
        <w:rPr>
          <w:sz w:val="24"/>
          <w:szCs w:val="24"/>
        </w:rPr>
        <w:t xml:space="preserve">vanced Year </w:t>
      </w:r>
      <w:r w:rsidR="00387221" w:rsidRPr="00291045">
        <w:rPr>
          <w:sz w:val="24"/>
          <w:szCs w:val="24"/>
        </w:rPr>
        <w:t xml:space="preserve">MSW students registered for six credit hours must complete 338 clock hours per semester.  </w:t>
      </w:r>
    </w:p>
    <w:p w:rsidR="00387221" w:rsidRPr="00B10DBC" w:rsidRDefault="00507BEA" w:rsidP="003033D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10DBC">
        <w:rPr>
          <w:sz w:val="24"/>
          <w:szCs w:val="24"/>
          <w:u w:val="single"/>
        </w:rPr>
        <w:t>Learning Plan</w:t>
      </w:r>
      <w:r w:rsidRPr="00B10DBC">
        <w:rPr>
          <w:sz w:val="24"/>
          <w:szCs w:val="24"/>
        </w:rPr>
        <w:t xml:space="preserve"> – </w:t>
      </w:r>
      <w:r w:rsidR="006B491D" w:rsidRPr="00B10DBC">
        <w:rPr>
          <w:sz w:val="24"/>
          <w:szCs w:val="24"/>
        </w:rPr>
        <w:t xml:space="preserve">Discuss your learning plan with your field instructor to determine realistic and achievable goals.  Your learning plan should detail all the core competencies, practice behaviors, and learning outcomes </w:t>
      </w:r>
      <w:r w:rsidR="006B491D" w:rsidRPr="00B10DBC">
        <w:rPr>
          <w:i/>
          <w:sz w:val="24"/>
          <w:szCs w:val="24"/>
        </w:rPr>
        <w:t>that apply to your field experience</w:t>
      </w:r>
      <w:r w:rsidR="006B491D" w:rsidRPr="00B10DBC">
        <w:rPr>
          <w:sz w:val="24"/>
          <w:szCs w:val="24"/>
        </w:rPr>
        <w:t xml:space="preserve">.  </w:t>
      </w:r>
      <w:r w:rsidR="001B3D9D">
        <w:rPr>
          <w:b/>
          <w:sz w:val="24"/>
          <w:szCs w:val="24"/>
        </w:rPr>
        <w:t>Competencies 1, 2, 4, 10 and 11</w:t>
      </w:r>
      <w:r w:rsidR="006B491D" w:rsidRPr="00B10DBC">
        <w:rPr>
          <w:b/>
          <w:sz w:val="24"/>
          <w:szCs w:val="24"/>
        </w:rPr>
        <w:t xml:space="preserve"> </w:t>
      </w:r>
      <w:r w:rsidR="006B491D" w:rsidRPr="00B10DBC">
        <w:rPr>
          <w:b/>
          <w:i/>
          <w:sz w:val="24"/>
          <w:szCs w:val="24"/>
        </w:rPr>
        <w:t>must be included</w:t>
      </w:r>
      <w:r w:rsidR="006B491D" w:rsidRPr="00B10DBC">
        <w:rPr>
          <w:b/>
          <w:sz w:val="24"/>
          <w:szCs w:val="24"/>
        </w:rPr>
        <w:t xml:space="preserve">.  </w:t>
      </w:r>
      <w:r w:rsidR="00455341">
        <w:rPr>
          <w:sz w:val="24"/>
          <w:szCs w:val="24"/>
        </w:rPr>
        <w:t xml:space="preserve">A template may be found on </w:t>
      </w:r>
      <w:hyperlink r:id="rId6" w:history="1">
        <w:r w:rsidR="00455341" w:rsidRPr="00E467D9">
          <w:rPr>
            <w:rStyle w:val="Hyperlink"/>
            <w:sz w:val="24"/>
            <w:szCs w:val="24"/>
          </w:rPr>
          <w:t>our</w:t>
        </w:r>
        <w:r w:rsidR="00E9572D" w:rsidRPr="00E467D9">
          <w:rPr>
            <w:rStyle w:val="Hyperlink"/>
            <w:sz w:val="24"/>
            <w:szCs w:val="24"/>
          </w:rPr>
          <w:t xml:space="preserve"> website.</w:t>
        </w:r>
      </w:hyperlink>
    </w:p>
    <w:p w:rsidR="006B491D" w:rsidRPr="00B10DBC" w:rsidRDefault="006B491D" w:rsidP="003033D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10DBC">
        <w:rPr>
          <w:sz w:val="24"/>
          <w:szCs w:val="24"/>
          <w:u w:val="single"/>
        </w:rPr>
        <w:t xml:space="preserve">Time Log </w:t>
      </w:r>
      <w:r w:rsidRPr="00B10DBC">
        <w:rPr>
          <w:sz w:val="24"/>
          <w:szCs w:val="24"/>
        </w:rPr>
        <w:t>–</w:t>
      </w:r>
      <w:r w:rsidR="00CD7FA7" w:rsidRPr="00B10DBC">
        <w:rPr>
          <w:sz w:val="24"/>
          <w:szCs w:val="24"/>
        </w:rPr>
        <w:t xml:space="preserve"> A</w:t>
      </w:r>
      <w:r w:rsidRPr="00B10DBC">
        <w:rPr>
          <w:sz w:val="24"/>
          <w:szCs w:val="24"/>
        </w:rPr>
        <w:t xml:space="preserve"> time log should be kept for each week.  Review the log w</w:t>
      </w:r>
      <w:r w:rsidR="00CD7FA7" w:rsidRPr="00B10DBC">
        <w:rPr>
          <w:sz w:val="24"/>
          <w:szCs w:val="24"/>
        </w:rPr>
        <w:t>ith your field instructor periodically to avoid discrepancies.</w:t>
      </w:r>
      <w:r w:rsidR="00455341">
        <w:rPr>
          <w:sz w:val="24"/>
          <w:szCs w:val="24"/>
        </w:rPr>
        <w:t xml:space="preserve">  A template maybe found on </w:t>
      </w:r>
      <w:hyperlink r:id="rId7" w:history="1">
        <w:r w:rsidR="00455341" w:rsidRPr="00455341">
          <w:rPr>
            <w:rStyle w:val="Hyperlink"/>
            <w:sz w:val="24"/>
            <w:szCs w:val="24"/>
          </w:rPr>
          <w:t>our</w:t>
        </w:r>
        <w:r w:rsidR="00E9572D" w:rsidRPr="00455341">
          <w:rPr>
            <w:rStyle w:val="Hyperlink"/>
            <w:sz w:val="24"/>
            <w:szCs w:val="24"/>
          </w:rPr>
          <w:t xml:space="preserve"> website.</w:t>
        </w:r>
      </w:hyperlink>
    </w:p>
    <w:p w:rsidR="00987622" w:rsidRDefault="00CD7FA7" w:rsidP="00731F7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87622">
        <w:rPr>
          <w:sz w:val="24"/>
          <w:szCs w:val="24"/>
          <w:u w:val="single"/>
        </w:rPr>
        <w:lastRenderedPageBreak/>
        <w:t>Process Recordings</w:t>
      </w:r>
      <w:r w:rsidR="00987622">
        <w:rPr>
          <w:color w:val="FF0000"/>
          <w:sz w:val="24"/>
          <w:szCs w:val="24"/>
          <w:u w:val="single"/>
        </w:rPr>
        <w:t xml:space="preserve"> or </w:t>
      </w:r>
      <w:r w:rsidR="00987622" w:rsidRPr="00987622">
        <w:rPr>
          <w:sz w:val="24"/>
          <w:szCs w:val="24"/>
          <w:u w:val="single"/>
        </w:rPr>
        <w:t>PRACSIS</w:t>
      </w:r>
      <w:r w:rsidRPr="00B10DBC">
        <w:rPr>
          <w:sz w:val="24"/>
          <w:szCs w:val="24"/>
        </w:rPr>
        <w:t>–</w:t>
      </w:r>
      <w:r w:rsidR="004F575F">
        <w:rPr>
          <w:color w:val="FF0000"/>
          <w:sz w:val="24"/>
          <w:szCs w:val="24"/>
        </w:rPr>
        <w:t xml:space="preserve"> </w:t>
      </w:r>
      <w:r w:rsidR="004F575F">
        <w:rPr>
          <w:sz w:val="24"/>
          <w:szCs w:val="24"/>
        </w:rPr>
        <w:t>S</w:t>
      </w:r>
      <w:r w:rsidRPr="00B10DBC">
        <w:rPr>
          <w:sz w:val="24"/>
          <w:szCs w:val="24"/>
        </w:rPr>
        <w:t>tudents must complete</w:t>
      </w:r>
      <w:r w:rsidR="004F575F">
        <w:rPr>
          <w:sz w:val="24"/>
          <w:szCs w:val="24"/>
        </w:rPr>
        <w:t xml:space="preserve">… </w:t>
      </w:r>
      <w:r w:rsidR="004F575F">
        <w:rPr>
          <w:color w:val="FF0000"/>
          <w:sz w:val="24"/>
          <w:szCs w:val="24"/>
        </w:rPr>
        <w:t>[Please complete description using the table below</w:t>
      </w:r>
      <w:r w:rsidR="00291045">
        <w:rPr>
          <w:color w:val="FF0000"/>
          <w:sz w:val="24"/>
          <w:szCs w:val="24"/>
        </w:rPr>
        <w:t xml:space="preserve"> and your preference as a Faculty Advisor</w:t>
      </w:r>
      <w:r w:rsidR="00987622">
        <w:rPr>
          <w:color w:val="FF0000"/>
          <w:sz w:val="24"/>
          <w:szCs w:val="24"/>
        </w:rPr>
        <w:t>…</w:t>
      </w:r>
      <w:r w:rsidR="004F575F">
        <w:rPr>
          <w:color w:val="FF0000"/>
          <w:sz w:val="24"/>
          <w:szCs w:val="24"/>
        </w:rPr>
        <w:t>]</w:t>
      </w:r>
      <w:r w:rsidRPr="00B10DBC">
        <w:rPr>
          <w:sz w:val="24"/>
          <w:szCs w:val="24"/>
        </w:rPr>
        <w:t xml:space="preserve">   </w:t>
      </w:r>
    </w:p>
    <w:p w:rsidR="00807DB2" w:rsidRPr="00807DB2" w:rsidRDefault="00291045" w:rsidP="00987622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Process </w:t>
      </w:r>
      <w:r w:rsidRPr="00291045">
        <w:rPr>
          <w:sz w:val="24"/>
          <w:szCs w:val="24"/>
          <w:u w:val="single"/>
        </w:rPr>
        <w:t>Recordings</w:t>
      </w:r>
      <w:r>
        <w:rPr>
          <w:sz w:val="24"/>
          <w:szCs w:val="24"/>
        </w:rPr>
        <w:t xml:space="preserve"> – </w:t>
      </w:r>
      <w:r w:rsidR="00F26D2B" w:rsidRPr="00291045">
        <w:rPr>
          <w:sz w:val="24"/>
          <w:szCs w:val="24"/>
        </w:rPr>
        <w:t>Process</w:t>
      </w:r>
      <w:r w:rsidR="00F26D2B" w:rsidRPr="00B10DBC">
        <w:rPr>
          <w:sz w:val="24"/>
          <w:szCs w:val="24"/>
        </w:rPr>
        <w:t xml:space="preserve"> recordings showcase your interviewing skills, your application of theory to practice, and your progress in working with clients and staff.  </w:t>
      </w:r>
      <w:r w:rsidR="00455341">
        <w:rPr>
          <w:sz w:val="24"/>
          <w:szCs w:val="24"/>
        </w:rPr>
        <w:t xml:space="preserve">A template may be found on </w:t>
      </w:r>
      <w:hyperlink r:id="rId8" w:history="1">
        <w:r w:rsidR="00455341" w:rsidRPr="00455341">
          <w:rPr>
            <w:rStyle w:val="Hyperlink"/>
            <w:sz w:val="24"/>
            <w:szCs w:val="24"/>
          </w:rPr>
          <w:t>our</w:t>
        </w:r>
        <w:r w:rsidR="00E9572D" w:rsidRPr="00455341">
          <w:rPr>
            <w:rStyle w:val="Hyperlink"/>
            <w:sz w:val="24"/>
            <w:szCs w:val="24"/>
          </w:rPr>
          <w:t xml:space="preserve"> website.</w:t>
        </w:r>
        <w:r w:rsidR="00731F77" w:rsidRPr="00455341">
          <w:rPr>
            <w:rStyle w:val="Hyperlink"/>
            <w:sz w:val="24"/>
            <w:szCs w:val="24"/>
          </w:rPr>
          <w:t xml:space="preserve"> </w:t>
        </w:r>
      </w:hyperlink>
      <w:r w:rsidR="00731F77" w:rsidRPr="00731F77">
        <w:rPr>
          <w:b/>
          <w:color w:val="FF0000"/>
          <w:sz w:val="24"/>
          <w:szCs w:val="24"/>
        </w:rPr>
        <w:t xml:space="preserve"> </w:t>
      </w:r>
    </w:p>
    <w:p w:rsidR="003A1FB1" w:rsidRDefault="00987622" w:rsidP="00807DB2">
      <w:pPr>
        <w:pStyle w:val="ListParagraph"/>
        <w:spacing w:after="0" w:line="240" w:lineRule="auto"/>
        <w:rPr>
          <w:sz w:val="24"/>
          <w:szCs w:val="24"/>
        </w:rPr>
      </w:pPr>
      <w:r w:rsidRPr="00291045">
        <w:rPr>
          <w:sz w:val="24"/>
          <w:szCs w:val="24"/>
          <w:u w:val="single"/>
        </w:rPr>
        <w:t>PRACSIS</w:t>
      </w:r>
      <w:r w:rsidR="00291045">
        <w:rPr>
          <w:sz w:val="24"/>
          <w:szCs w:val="24"/>
          <w:u w:val="single"/>
        </w:rPr>
        <w:t xml:space="preserve"> (for ICPL students only)</w:t>
      </w:r>
      <w:r w:rsidR="00291045">
        <w:rPr>
          <w:sz w:val="24"/>
          <w:szCs w:val="24"/>
        </w:rPr>
        <w:t xml:space="preserve"> – This is </w:t>
      </w:r>
      <w:r w:rsidR="00E9572D" w:rsidRPr="00731F77">
        <w:rPr>
          <w:sz w:val="24"/>
          <w:szCs w:val="24"/>
        </w:rPr>
        <w:t xml:space="preserve">the </w:t>
      </w:r>
      <w:r w:rsidR="00F26D2B" w:rsidRPr="00731F77">
        <w:rPr>
          <w:sz w:val="24"/>
          <w:szCs w:val="24"/>
        </w:rPr>
        <w:t>Practitioner Reflection on Actions, Characteristics, and Situation by Impact and Strategies</w:t>
      </w:r>
      <w:r w:rsidR="00E9572D" w:rsidRPr="00731F77">
        <w:rPr>
          <w:sz w:val="24"/>
          <w:szCs w:val="24"/>
        </w:rPr>
        <w:t xml:space="preserve">.  It showcases the skills, progress, and application of theory that a student develops, and it is an alternative to process recordings for students who do not work directly with clients on a daily basis. </w:t>
      </w:r>
      <w:r w:rsidR="00455341" w:rsidRPr="00B10DBC">
        <w:rPr>
          <w:sz w:val="24"/>
          <w:szCs w:val="24"/>
        </w:rPr>
        <w:t xml:space="preserve">.  </w:t>
      </w:r>
      <w:r w:rsidR="00455341">
        <w:rPr>
          <w:sz w:val="24"/>
          <w:szCs w:val="24"/>
        </w:rPr>
        <w:t xml:space="preserve">A template may be found on </w:t>
      </w:r>
      <w:hyperlink r:id="rId9" w:history="1">
        <w:r w:rsidR="00455341" w:rsidRPr="00455341">
          <w:rPr>
            <w:rStyle w:val="Hyperlink"/>
            <w:sz w:val="24"/>
            <w:szCs w:val="24"/>
          </w:rPr>
          <w:t xml:space="preserve">our website. </w:t>
        </w:r>
      </w:hyperlink>
    </w:p>
    <w:p w:rsidR="00990249" w:rsidRPr="00990249" w:rsidRDefault="00731F77" w:rsidP="00990249">
      <w:pPr>
        <w:pStyle w:val="ListParagraph"/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</w:t>
      </w:r>
      <w:r w:rsidR="00616C0B">
        <w:rPr>
          <w:color w:val="FF0000"/>
          <w:sz w:val="24"/>
          <w:szCs w:val="24"/>
        </w:rPr>
        <w:t xml:space="preserve">Faculty Advisors, </w:t>
      </w:r>
      <w:r>
        <w:rPr>
          <w:color w:val="FF0000"/>
          <w:sz w:val="24"/>
          <w:szCs w:val="24"/>
        </w:rPr>
        <w:t xml:space="preserve">please choose Process Recordings </w:t>
      </w:r>
      <w:r w:rsidRPr="001B3D9D">
        <w:rPr>
          <w:color w:val="FF0000"/>
          <w:sz w:val="24"/>
          <w:szCs w:val="24"/>
          <w:u w:val="single"/>
        </w:rPr>
        <w:t>or</w:t>
      </w:r>
      <w:r>
        <w:rPr>
          <w:color w:val="FF0000"/>
          <w:sz w:val="24"/>
          <w:szCs w:val="24"/>
        </w:rPr>
        <w:t xml:space="preserve"> PRACSIS)</w:t>
      </w:r>
    </w:p>
    <w:p w:rsidR="00990249" w:rsidRPr="00990249" w:rsidRDefault="00990249" w:rsidP="00E9572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Midterm Evaluations</w:t>
      </w:r>
      <w:r>
        <w:rPr>
          <w:sz w:val="24"/>
          <w:szCs w:val="24"/>
        </w:rPr>
        <w:t xml:space="preserve"> – Field Instructors will assess student progress halfway through the semester.  </w:t>
      </w:r>
      <w:r w:rsidR="00A315D1">
        <w:rPr>
          <w:sz w:val="24"/>
          <w:szCs w:val="24"/>
        </w:rPr>
        <w:t xml:space="preserve">Students are responsible for ensuring that the completed form, signed by field instructor and student, is </w:t>
      </w:r>
      <w:r w:rsidR="00BA6DAE">
        <w:rPr>
          <w:sz w:val="24"/>
          <w:szCs w:val="24"/>
        </w:rPr>
        <w:t>submitted online</w:t>
      </w:r>
      <w:r w:rsidR="00A315D1">
        <w:rPr>
          <w:sz w:val="24"/>
          <w:szCs w:val="24"/>
        </w:rPr>
        <w:t xml:space="preserve"> to the Faculty Advisor. </w:t>
      </w:r>
      <w:r w:rsidR="00FF56C7">
        <w:rPr>
          <w:sz w:val="24"/>
          <w:szCs w:val="24"/>
        </w:rPr>
        <w:t xml:space="preserve"> </w:t>
      </w:r>
      <w:r w:rsidR="00BA6DAE">
        <w:rPr>
          <w:sz w:val="24"/>
          <w:szCs w:val="24"/>
        </w:rPr>
        <w:t xml:space="preserve">A hard copy of the form is available on </w:t>
      </w:r>
      <w:hyperlink r:id="rId10" w:history="1">
        <w:r w:rsidR="00455341" w:rsidRPr="00455341">
          <w:rPr>
            <w:rStyle w:val="Hyperlink"/>
            <w:sz w:val="24"/>
            <w:szCs w:val="24"/>
          </w:rPr>
          <w:t>our website.</w:t>
        </w:r>
      </w:hyperlink>
    </w:p>
    <w:p w:rsidR="003A1FB1" w:rsidRDefault="00E9572D" w:rsidP="00E9572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10DBC">
        <w:rPr>
          <w:sz w:val="24"/>
          <w:szCs w:val="24"/>
          <w:u w:val="single"/>
        </w:rPr>
        <w:t xml:space="preserve">FIASC </w:t>
      </w:r>
      <w:r w:rsidRPr="00B10DBC">
        <w:rPr>
          <w:sz w:val="24"/>
          <w:szCs w:val="24"/>
        </w:rPr>
        <w:t xml:space="preserve">– The Field Instructor Assessment of Student Competencies must be completed </w:t>
      </w:r>
      <w:r w:rsidR="00352165">
        <w:rPr>
          <w:sz w:val="24"/>
          <w:szCs w:val="24"/>
        </w:rPr>
        <w:t xml:space="preserve">near the end of the semester </w:t>
      </w:r>
      <w:r w:rsidRPr="00B10DBC">
        <w:rPr>
          <w:sz w:val="24"/>
          <w:szCs w:val="24"/>
        </w:rPr>
        <w:t xml:space="preserve">and signed by your field instructor, then turned in by the deadline.  </w:t>
      </w:r>
      <w:r w:rsidR="003A1FB1">
        <w:rPr>
          <w:sz w:val="24"/>
          <w:szCs w:val="24"/>
        </w:rPr>
        <w:t xml:space="preserve">Field instructors will receive a link to the online form by email, and they must complete it with the student’s acknowledgement before submitting it to the </w:t>
      </w:r>
      <w:r w:rsidR="00987622">
        <w:rPr>
          <w:sz w:val="24"/>
          <w:szCs w:val="24"/>
        </w:rPr>
        <w:t xml:space="preserve">Faculty Advisor online. </w:t>
      </w:r>
    </w:p>
    <w:p w:rsidR="00E9572D" w:rsidRPr="00B10DBC" w:rsidRDefault="003A1FB1" w:rsidP="003A1FB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Field Instr</w:t>
      </w:r>
      <w:r w:rsidR="00566F07">
        <w:rPr>
          <w:sz w:val="24"/>
          <w:szCs w:val="24"/>
        </w:rPr>
        <w:t>uctors may also complete the for</w:t>
      </w:r>
      <w:r>
        <w:rPr>
          <w:sz w:val="24"/>
          <w:szCs w:val="24"/>
        </w:rPr>
        <w:t xml:space="preserve">m </w:t>
      </w:r>
      <w:r w:rsidR="00566F07">
        <w:rPr>
          <w:sz w:val="24"/>
          <w:szCs w:val="24"/>
        </w:rPr>
        <w:t xml:space="preserve">on paper.  </w:t>
      </w:r>
      <w:r w:rsidR="00BA4C25">
        <w:rPr>
          <w:sz w:val="24"/>
          <w:szCs w:val="24"/>
        </w:rPr>
        <w:t xml:space="preserve">The form </w:t>
      </w:r>
      <w:r w:rsidR="00455341">
        <w:rPr>
          <w:sz w:val="24"/>
          <w:szCs w:val="24"/>
        </w:rPr>
        <w:t xml:space="preserve">may be found on </w:t>
      </w:r>
      <w:hyperlink r:id="rId11" w:history="1">
        <w:r w:rsidR="00455341" w:rsidRPr="00455341">
          <w:rPr>
            <w:rStyle w:val="Hyperlink"/>
            <w:sz w:val="24"/>
            <w:szCs w:val="24"/>
          </w:rPr>
          <w:t>our</w:t>
        </w:r>
        <w:r w:rsidR="00E9572D" w:rsidRPr="00455341">
          <w:rPr>
            <w:rStyle w:val="Hyperlink"/>
            <w:sz w:val="24"/>
            <w:szCs w:val="24"/>
          </w:rPr>
          <w:t xml:space="preserve"> website.</w:t>
        </w:r>
      </w:hyperlink>
      <w:r w:rsidR="00E9572D" w:rsidRPr="00B10DBC">
        <w:rPr>
          <w:sz w:val="24"/>
          <w:szCs w:val="24"/>
        </w:rPr>
        <w:t xml:space="preserve"> </w:t>
      </w:r>
    </w:p>
    <w:p w:rsidR="00B10DBC" w:rsidRDefault="00B10DBC" w:rsidP="00B10DBC">
      <w:pPr>
        <w:spacing w:after="0" w:line="240" w:lineRule="auto"/>
        <w:ind w:left="360"/>
        <w:rPr>
          <w:i/>
          <w:sz w:val="24"/>
          <w:szCs w:val="24"/>
        </w:rPr>
      </w:pPr>
    </w:p>
    <w:p w:rsidR="00E9572D" w:rsidRPr="00B10DBC" w:rsidRDefault="00A315D1" w:rsidP="00B10DBC">
      <w:pPr>
        <w:spacing w:after="0" w:line="240" w:lineRule="auto"/>
        <w:ind w:left="360"/>
        <w:rPr>
          <w:sz w:val="24"/>
          <w:szCs w:val="24"/>
        </w:rPr>
      </w:pPr>
      <w:r>
        <w:rPr>
          <w:i/>
          <w:sz w:val="24"/>
          <w:szCs w:val="24"/>
        </w:rPr>
        <w:t>Please note</w:t>
      </w:r>
      <w:r w:rsidR="00B10DBC">
        <w:rPr>
          <w:i/>
          <w:sz w:val="24"/>
          <w:szCs w:val="24"/>
        </w:rPr>
        <w:t>:</w:t>
      </w:r>
      <w:r w:rsidR="00B10DBC">
        <w:rPr>
          <w:sz w:val="24"/>
          <w:szCs w:val="24"/>
        </w:rPr>
        <w:t xml:space="preserve">  Assignments should be turned in </w:t>
      </w:r>
      <w:r w:rsidR="00B10DBC" w:rsidRPr="00B10DBC">
        <w:rPr>
          <w:color w:val="FF0000"/>
          <w:sz w:val="24"/>
          <w:szCs w:val="24"/>
        </w:rPr>
        <w:t>to my mailbox on the third floor of the Thompson Home.</w:t>
      </w:r>
      <w:r w:rsidR="00B10DBC">
        <w:rPr>
          <w:color w:val="FF0000"/>
          <w:sz w:val="24"/>
          <w:szCs w:val="24"/>
        </w:rPr>
        <w:t xml:space="preserve">  </w:t>
      </w:r>
      <w:r w:rsidR="00B10DBC" w:rsidRPr="00B10DBC">
        <w:rPr>
          <w:color w:val="FF0000"/>
          <w:sz w:val="24"/>
          <w:szCs w:val="24"/>
        </w:rPr>
        <w:t>ALL assignments should be hard copies with original signatures, and they should be stapled.  No emailed or faxed assignments, please.</w:t>
      </w:r>
      <w:r w:rsidR="00B10DBC">
        <w:rPr>
          <w:sz w:val="24"/>
          <w:szCs w:val="24"/>
        </w:rPr>
        <w:t xml:space="preserve">  </w:t>
      </w:r>
    </w:p>
    <w:p w:rsidR="00B10DBC" w:rsidRDefault="00B10DBC" w:rsidP="00E9572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726" w:type="dxa"/>
        <w:tblLook w:val="04A0" w:firstRow="1" w:lastRow="0" w:firstColumn="1" w:lastColumn="0" w:noHBand="0" w:noVBand="1"/>
      </w:tblPr>
      <w:tblGrid>
        <w:gridCol w:w="2300"/>
        <w:gridCol w:w="1649"/>
        <w:gridCol w:w="1554"/>
        <w:gridCol w:w="2102"/>
        <w:gridCol w:w="2121"/>
      </w:tblGrid>
      <w:tr w:rsidR="00291045" w:rsidTr="009D5795">
        <w:trPr>
          <w:trHeight w:val="872"/>
        </w:trPr>
        <w:tc>
          <w:tcPr>
            <w:tcW w:w="2300" w:type="dxa"/>
            <w:tcBorders>
              <w:top w:val="nil"/>
              <w:left w:val="nil"/>
              <w:bottom w:val="single" w:sz="4" w:space="0" w:color="auto"/>
            </w:tcBorders>
          </w:tcPr>
          <w:p w:rsidR="00291045" w:rsidRDefault="00291045" w:rsidP="009D5795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291045" w:rsidRPr="004F575F" w:rsidRDefault="00291045" w:rsidP="009D5795">
            <w:pPr>
              <w:jc w:val="center"/>
              <w:rPr>
                <w:b/>
                <w:sz w:val="24"/>
                <w:szCs w:val="24"/>
              </w:rPr>
            </w:pPr>
            <w:r w:rsidRPr="004F575F">
              <w:rPr>
                <w:b/>
                <w:sz w:val="24"/>
                <w:szCs w:val="24"/>
              </w:rPr>
              <w:t>BSW Senior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91045" w:rsidRPr="004F575F" w:rsidRDefault="00291045" w:rsidP="009D5795">
            <w:pPr>
              <w:jc w:val="center"/>
              <w:rPr>
                <w:b/>
                <w:sz w:val="24"/>
                <w:szCs w:val="24"/>
              </w:rPr>
            </w:pPr>
            <w:r w:rsidRPr="004F575F">
              <w:rPr>
                <w:b/>
                <w:sz w:val="24"/>
                <w:szCs w:val="24"/>
              </w:rPr>
              <w:t>BSW WOW Senior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91045" w:rsidRPr="004F575F" w:rsidRDefault="00291045" w:rsidP="009D5795">
            <w:pPr>
              <w:jc w:val="center"/>
              <w:rPr>
                <w:b/>
                <w:sz w:val="24"/>
                <w:szCs w:val="24"/>
              </w:rPr>
            </w:pPr>
            <w:r w:rsidRPr="004F575F">
              <w:rPr>
                <w:b/>
                <w:sz w:val="24"/>
                <w:szCs w:val="24"/>
              </w:rPr>
              <w:t>MSW Foundation Year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291045" w:rsidRPr="004F575F" w:rsidRDefault="00291045" w:rsidP="009D5795">
            <w:pPr>
              <w:jc w:val="center"/>
              <w:rPr>
                <w:b/>
                <w:sz w:val="24"/>
                <w:szCs w:val="24"/>
              </w:rPr>
            </w:pPr>
            <w:r w:rsidRPr="004F575F">
              <w:rPr>
                <w:b/>
                <w:sz w:val="24"/>
                <w:szCs w:val="24"/>
              </w:rPr>
              <w:t>MSW Advanced Year</w:t>
            </w:r>
          </w:p>
        </w:tc>
      </w:tr>
      <w:tr w:rsidR="00291045" w:rsidTr="009D5795">
        <w:trPr>
          <w:trHeight w:val="425"/>
        </w:trPr>
        <w:tc>
          <w:tcPr>
            <w:tcW w:w="2300" w:type="dxa"/>
            <w:shd w:val="clear" w:color="auto" w:fill="auto"/>
            <w:vAlign w:val="center"/>
          </w:tcPr>
          <w:p w:rsidR="00291045" w:rsidRPr="004F575F" w:rsidRDefault="00291045" w:rsidP="009D5795">
            <w:pPr>
              <w:jc w:val="right"/>
              <w:rPr>
                <w:b/>
                <w:sz w:val="24"/>
                <w:szCs w:val="24"/>
              </w:rPr>
            </w:pPr>
            <w:r w:rsidRPr="004F575F">
              <w:rPr>
                <w:b/>
                <w:sz w:val="24"/>
                <w:szCs w:val="24"/>
              </w:rPr>
              <w:t>Credits</w:t>
            </w:r>
          </w:p>
        </w:tc>
        <w:tc>
          <w:tcPr>
            <w:tcW w:w="1649" w:type="dxa"/>
            <w:vAlign w:val="center"/>
          </w:tcPr>
          <w:p w:rsidR="00291045" w:rsidRDefault="00291045" w:rsidP="009D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cr.</w:t>
            </w:r>
          </w:p>
        </w:tc>
        <w:tc>
          <w:tcPr>
            <w:tcW w:w="1554" w:type="dxa"/>
            <w:vAlign w:val="center"/>
          </w:tcPr>
          <w:p w:rsidR="00291045" w:rsidRDefault="00291045" w:rsidP="009D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cr.</w:t>
            </w:r>
          </w:p>
        </w:tc>
        <w:tc>
          <w:tcPr>
            <w:tcW w:w="2102" w:type="dxa"/>
            <w:vAlign w:val="center"/>
          </w:tcPr>
          <w:p w:rsidR="00291045" w:rsidRDefault="00291045" w:rsidP="009D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cr.</w:t>
            </w:r>
          </w:p>
        </w:tc>
        <w:tc>
          <w:tcPr>
            <w:tcW w:w="2121" w:type="dxa"/>
            <w:vAlign w:val="center"/>
          </w:tcPr>
          <w:p w:rsidR="00291045" w:rsidRDefault="00291045" w:rsidP="009D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cr. (or 6 cr.)</w:t>
            </w:r>
          </w:p>
        </w:tc>
      </w:tr>
      <w:tr w:rsidR="00291045" w:rsidTr="009D5795">
        <w:trPr>
          <w:trHeight w:val="425"/>
        </w:trPr>
        <w:tc>
          <w:tcPr>
            <w:tcW w:w="2300" w:type="dxa"/>
            <w:shd w:val="clear" w:color="auto" w:fill="auto"/>
            <w:vAlign w:val="center"/>
          </w:tcPr>
          <w:p w:rsidR="00291045" w:rsidRPr="004F575F" w:rsidRDefault="00291045" w:rsidP="009D5795">
            <w:pPr>
              <w:jc w:val="right"/>
              <w:rPr>
                <w:b/>
                <w:sz w:val="24"/>
                <w:szCs w:val="24"/>
              </w:rPr>
            </w:pPr>
            <w:r w:rsidRPr="004F575F">
              <w:rPr>
                <w:b/>
                <w:sz w:val="24"/>
                <w:szCs w:val="24"/>
              </w:rPr>
              <w:t>Clock Hours</w:t>
            </w:r>
          </w:p>
        </w:tc>
        <w:tc>
          <w:tcPr>
            <w:tcW w:w="1649" w:type="dxa"/>
            <w:vAlign w:val="center"/>
          </w:tcPr>
          <w:p w:rsidR="00291045" w:rsidRDefault="00291045" w:rsidP="009D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554" w:type="dxa"/>
            <w:vAlign w:val="center"/>
          </w:tcPr>
          <w:p w:rsidR="00291045" w:rsidRDefault="00291045" w:rsidP="009D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2102" w:type="dxa"/>
            <w:vAlign w:val="center"/>
          </w:tcPr>
          <w:p w:rsidR="00291045" w:rsidRDefault="00291045" w:rsidP="009D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2121" w:type="dxa"/>
            <w:vAlign w:val="center"/>
          </w:tcPr>
          <w:p w:rsidR="00291045" w:rsidRDefault="00291045" w:rsidP="009D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 (or 338)</w:t>
            </w:r>
          </w:p>
        </w:tc>
      </w:tr>
      <w:tr w:rsidR="00291045" w:rsidTr="009D5795">
        <w:trPr>
          <w:trHeight w:val="872"/>
        </w:trPr>
        <w:tc>
          <w:tcPr>
            <w:tcW w:w="2300" w:type="dxa"/>
            <w:shd w:val="clear" w:color="auto" w:fill="auto"/>
            <w:vAlign w:val="center"/>
          </w:tcPr>
          <w:p w:rsidR="00291045" w:rsidRPr="004F575F" w:rsidRDefault="00291045" w:rsidP="009D5795">
            <w:pPr>
              <w:jc w:val="right"/>
              <w:rPr>
                <w:b/>
                <w:sz w:val="24"/>
                <w:szCs w:val="24"/>
              </w:rPr>
            </w:pPr>
            <w:r w:rsidRPr="004F575F">
              <w:rPr>
                <w:b/>
                <w:sz w:val="24"/>
                <w:szCs w:val="24"/>
              </w:rPr>
              <w:t>Number of Process Recordings</w:t>
            </w:r>
          </w:p>
        </w:tc>
        <w:tc>
          <w:tcPr>
            <w:tcW w:w="1649" w:type="dxa"/>
            <w:vAlign w:val="center"/>
          </w:tcPr>
          <w:p w:rsidR="00291045" w:rsidRDefault="00291045" w:rsidP="009D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least six</w:t>
            </w:r>
          </w:p>
        </w:tc>
        <w:tc>
          <w:tcPr>
            <w:tcW w:w="1554" w:type="dxa"/>
            <w:vAlign w:val="center"/>
          </w:tcPr>
          <w:p w:rsidR="00291045" w:rsidRDefault="00291045" w:rsidP="009D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2102" w:type="dxa"/>
            <w:vAlign w:val="center"/>
          </w:tcPr>
          <w:p w:rsidR="00291045" w:rsidRDefault="00291045" w:rsidP="009D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least two</w:t>
            </w:r>
          </w:p>
        </w:tc>
        <w:tc>
          <w:tcPr>
            <w:tcW w:w="2121" w:type="dxa"/>
            <w:vAlign w:val="center"/>
          </w:tcPr>
          <w:p w:rsidR="00291045" w:rsidRDefault="00291045" w:rsidP="009D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least two</w:t>
            </w:r>
          </w:p>
        </w:tc>
      </w:tr>
      <w:tr w:rsidR="00291045" w:rsidTr="009D5795">
        <w:trPr>
          <w:trHeight w:val="872"/>
        </w:trPr>
        <w:tc>
          <w:tcPr>
            <w:tcW w:w="2300" w:type="dxa"/>
            <w:shd w:val="clear" w:color="auto" w:fill="auto"/>
            <w:vAlign w:val="center"/>
          </w:tcPr>
          <w:p w:rsidR="00291045" w:rsidRPr="004F575F" w:rsidRDefault="00291045" w:rsidP="009D579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Length</w:t>
            </w:r>
            <w:r w:rsidRPr="004F575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 each</w:t>
            </w:r>
            <w:r w:rsidRPr="004F575F">
              <w:rPr>
                <w:b/>
                <w:sz w:val="24"/>
                <w:szCs w:val="24"/>
              </w:rPr>
              <w:t xml:space="preserve"> Process Recording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291045" w:rsidRDefault="00291045" w:rsidP="009D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pgs.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291045" w:rsidRDefault="00291045" w:rsidP="009D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pgs.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291045" w:rsidRDefault="00291045" w:rsidP="009D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pgs.</w:t>
            </w:r>
          </w:p>
        </w:tc>
        <w:tc>
          <w:tcPr>
            <w:tcW w:w="2121" w:type="dxa"/>
            <w:vAlign w:val="center"/>
          </w:tcPr>
          <w:p w:rsidR="00291045" w:rsidRDefault="00291045" w:rsidP="009D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pgs.</w:t>
            </w:r>
          </w:p>
        </w:tc>
      </w:tr>
      <w:tr w:rsidR="00291045" w:rsidTr="009D5795">
        <w:trPr>
          <w:trHeight w:val="425"/>
        </w:trPr>
        <w:tc>
          <w:tcPr>
            <w:tcW w:w="2300" w:type="dxa"/>
            <w:shd w:val="clear" w:color="auto" w:fill="auto"/>
            <w:vAlign w:val="center"/>
          </w:tcPr>
          <w:p w:rsidR="00291045" w:rsidRPr="004F575F" w:rsidRDefault="00291045" w:rsidP="009D5795">
            <w:pPr>
              <w:jc w:val="right"/>
              <w:rPr>
                <w:b/>
                <w:sz w:val="24"/>
                <w:szCs w:val="24"/>
              </w:rPr>
            </w:pPr>
            <w:r w:rsidRPr="004F575F">
              <w:rPr>
                <w:b/>
                <w:sz w:val="24"/>
                <w:szCs w:val="24"/>
              </w:rPr>
              <w:t>Number of PRACSIS</w:t>
            </w:r>
            <w:r>
              <w:rPr>
                <w:b/>
                <w:sz w:val="24"/>
                <w:szCs w:val="24"/>
              </w:rPr>
              <w:t xml:space="preserve"> (ICPL only)</w:t>
            </w:r>
          </w:p>
        </w:tc>
        <w:tc>
          <w:tcPr>
            <w:tcW w:w="1649" w:type="dxa"/>
            <w:shd w:val="pct15" w:color="auto" w:fill="auto"/>
            <w:vAlign w:val="center"/>
          </w:tcPr>
          <w:p w:rsidR="00291045" w:rsidRDefault="00291045" w:rsidP="009D5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pct15" w:color="auto" w:fill="auto"/>
            <w:vAlign w:val="center"/>
          </w:tcPr>
          <w:p w:rsidR="00291045" w:rsidRDefault="00291045" w:rsidP="009D5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shd w:val="pct15" w:color="auto" w:fill="auto"/>
            <w:vAlign w:val="center"/>
          </w:tcPr>
          <w:p w:rsidR="00291045" w:rsidRDefault="00291045" w:rsidP="009D5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291045" w:rsidRDefault="00291045" w:rsidP="009D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least two</w:t>
            </w:r>
          </w:p>
        </w:tc>
      </w:tr>
      <w:tr w:rsidR="00291045" w:rsidTr="009D5795">
        <w:trPr>
          <w:trHeight w:val="447"/>
        </w:trPr>
        <w:tc>
          <w:tcPr>
            <w:tcW w:w="2300" w:type="dxa"/>
            <w:shd w:val="clear" w:color="auto" w:fill="auto"/>
            <w:vAlign w:val="center"/>
          </w:tcPr>
          <w:p w:rsidR="00291045" w:rsidRPr="004F575F" w:rsidRDefault="00291045" w:rsidP="009D579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Length of each</w:t>
            </w:r>
            <w:r w:rsidRPr="004F575F">
              <w:rPr>
                <w:b/>
                <w:sz w:val="24"/>
                <w:szCs w:val="24"/>
              </w:rPr>
              <w:t xml:space="preserve"> PRACSIS</w:t>
            </w:r>
            <w:r>
              <w:rPr>
                <w:b/>
                <w:sz w:val="24"/>
                <w:szCs w:val="24"/>
              </w:rPr>
              <w:t xml:space="preserve"> (ICPL only)</w:t>
            </w:r>
          </w:p>
        </w:tc>
        <w:tc>
          <w:tcPr>
            <w:tcW w:w="1649" w:type="dxa"/>
            <w:shd w:val="pct15" w:color="auto" w:fill="auto"/>
            <w:vAlign w:val="center"/>
          </w:tcPr>
          <w:p w:rsidR="00291045" w:rsidRDefault="00291045" w:rsidP="009D5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pct15" w:color="auto" w:fill="auto"/>
            <w:vAlign w:val="center"/>
          </w:tcPr>
          <w:p w:rsidR="00291045" w:rsidRDefault="00291045" w:rsidP="009D5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shd w:val="pct15" w:color="auto" w:fill="auto"/>
            <w:vAlign w:val="center"/>
          </w:tcPr>
          <w:p w:rsidR="00291045" w:rsidRDefault="00291045" w:rsidP="009D5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291045" w:rsidRDefault="00291045" w:rsidP="009D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pgs.</w:t>
            </w:r>
          </w:p>
        </w:tc>
      </w:tr>
    </w:tbl>
    <w:p w:rsidR="00291045" w:rsidRDefault="00291045" w:rsidP="00E957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*The requirements listed here are for one semester of Field Placement. </w:t>
      </w:r>
    </w:p>
    <w:p w:rsidR="00291045" w:rsidRDefault="00291045" w:rsidP="00E9572D">
      <w:pPr>
        <w:spacing w:after="0" w:line="240" w:lineRule="auto"/>
        <w:rPr>
          <w:sz w:val="24"/>
          <w:szCs w:val="24"/>
        </w:rPr>
      </w:pPr>
    </w:p>
    <w:p w:rsidR="00291045" w:rsidRDefault="00291045" w:rsidP="00E9572D">
      <w:pPr>
        <w:spacing w:after="0" w:line="240" w:lineRule="auto"/>
        <w:rPr>
          <w:sz w:val="24"/>
          <w:szCs w:val="24"/>
        </w:rPr>
      </w:pPr>
    </w:p>
    <w:p w:rsidR="00616C0B" w:rsidRPr="00616C0B" w:rsidRDefault="00616C0B" w:rsidP="00616C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Policies:</w:t>
      </w:r>
    </w:p>
    <w:p w:rsidR="00616C0B" w:rsidRDefault="00616C0B" w:rsidP="00E957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Late work</w:t>
      </w:r>
    </w:p>
    <w:p w:rsidR="00616C0B" w:rsidRDefault="00616C0B" w:rsidP="00E957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Missed/make-up assignments</w:t>
      </w:r>
    </w:p>
    <w:p w:rsidR="00616C0B" w:rsidRDefault="00616C0B" w:rsidP="00E9572D">
      <w:pPr>
        <w:spacing w:after="0" w:line="240" w:lineRule="auto"/>
        <w:rPr>
          <w:sz w:val="24"/>
          <w:szCs w:val="24"/>
        </w:rPr>
      </w:pPr>
    </w:p>
    <w:p w:rsidR="00616C0B" w:rsidRPr="00B10DBC" w:rsidRDefault="00616C0B" w:rsidP="00E9572D">
      <w:pPr>
        <w:spacing w:after="0" w:line="240" w:lineRule="auto"/>
        <w:rPr>
          <w:sz w:val="24"/>
          <w:szCs w:val="24"/>
        </w:rPr>
      </w:pPr>
    </w:p>
    <w:p w:rsidR="00E9572D" w:rsidRPr="00B10DBC" w:rsidRDefault="00875469" w:rsidP="00291045">
      <w:pPr>
        <w:spacing w:after="0" w:line="240" w:lineRule="auto"/>
        <w:rPr>
          <w:sz w:val="24"/>
          <w:szCs w:val="24"/>
        </w:rPr>
      </w:pPr>
      <w:r w:rsidRPr="00B10DBC">
        <w:rPr>
          <w:b/>
          <w:sz w:val="24"/>
          <w:szCs w:val="24"/>
        </w:rPr>
        <w:t>Privacy/Ethics:</w:t>
      </w:r>
    </w:p>
    <w:p w:rsidR="006A60B1" w:rsidRDefault="00875469" w:rsidP="00291045">
      <w:pPr>
        <w:spacing w:after="0" w:line="240" w:lineRule="auto"/>
        <w:rPr>
          <w:sz w:val="24"/>
          <w:szCs w:val="24"/>
        </w:rPr>
      </w:pPr>
      <w:r w:rsidRPr="00B10DBC">
        <w:rPr>
          <w:sz w:val="24"/>
          <w:szCs w:val="24"/>
        </w:rPr>
        <w:t>All students must follow agency policies on privacy, the NASW Code of Ethics</w:t>
      </w:r>
      <w:r w:rsidR="006A60B1">
        <w:rPr>
          <w:sz w:val="24"/>
          <w:szCs w:val="24"/>
        </w:rPr>
        <w:t xml:space="preserve">, </w:t>
      </w:r>
      <w:r w:rsidRPr="00B10DBC">
        <w:rPr>
          <w:sz w:val="24"/>
          <w:szCs w:val="24"/>
        </w:rPr>
        <w:t>and the University’s Code of Student Conduct.</w:t>
      </w:r>
    </w:p>
    <w:p w:rsidR="006A60B1" w:rsidRDefault="006A60B1" w:rsidP="00291045">
      <w:pPr>
        <w:spacing w:after="0" w:line="240" w:lineRule="auto"/>
        <w:rPr>
          <w:sz w:val="24"/>
          <w:szCs w:val="24"/>
        </w:rPr>
      </w:pPr>
    </w:p>
    <w:p w:rsidR="006A60B1" w:rsidRDefault="006A60B1" w:rsidP="002910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NASW Code of Ethics: </w:t>
      </w:r>
      <w:hyperlink r:id="rId12" w:history="1">
        <w:r w:rsidRPr="00CB2AC1">
          <w:rPr>
            <w:rStyle w:val="Hyperlink"/>
            <w:sz w:val="24"/>
            <w:szCs w:val="24"/>
          </w:rPr>
          <w:t>https://www.socialworkers.org/pubs/code/code.asp</w:t>
        </w:r>
      </w:hyperlink>
    </w:p>
    <w:p w:rsidR="006A60B1" w:rsidRDefault="006A60B1" w:rsidP="002910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WSU Code of Student Conduct: </w:t>
      </w:r>
      <w:hyperlink r:id="rId13" w:history="1">
        <w:r w:rsidRPr="00CB2AC1">
          <w:rPr>
            <w:rStyle w:val="Hyperlink"/>
            <w:sz w:val="24"/>
            <w:szCs w:val="24"/>
          </w:rPr>
          <w:t>http://www.doso.wayne.edu/codeofconduct.pdf</w:t>
        </w:r>
      </w:hyperlink>
    </w:p>
    <w:p w:rsidR="00085390" w:rsidRPr="00B10DBC" w:rsidRDefault="00085390" w:rsidP="00291045">
      <w:pPr>
        <w:spacing w:after="0" w:line="240" w:lineRule="auto"/>
        <w:rPr>
          <w:sz w:val="24"/>
          <w:szCs w:val="24"/>
        </w:rPr>
      </w:pPr>
    </w:p>
    <w:p w:rsidR="00085390" w:rsidRPr="00B10DBC" w:rsidRDefault="00085390" w:rsidP="00085390">
      <w:pPr>
        <w:spacing w:after="0" w:line="240" w:lineRule="auto"/>
        <w:rPr>
          <w:sz w:val="24"/>
          <w:szCs w:val="24"/>
        </w:rPr>
      </w:pPr>
    </w:p>
    <w:p w:rsidR="00E25AC4" w:rsidRDefault="00E25AC4">
      <w:pPr>
        <w:rPr>
          <w:sz w:val="24"/>
          <w:szCs w:val="24"/>
        </w:rPr>
      </w:pPr>
    </w:p>
    <w:sectPr w:rsidR="00E25AC4" w:rsidSect="00883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36091"/>
    <w:multiLevelType w:val="hybridMultilevel"/>
    <w:tmpl w:val="26F04A8A"/>
    <w:lvl w:ilvl="0" w:tplc="09D828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82A84"/>
    <w:multiLevelType w:val="hybridMultilevel"/>
    <w:tmpl w:val="35C658B0"/>
    <w:lvl w:ilvl="0" w:tplc="9E62C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161F2"/>
    <w:multiLevelType w:val="hybridMultilevel"/>
    <w:tmpl w:val="1DF22DBA"/>
    <w:lvl w:ilvl="0" w:tplc="D82EE9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C4"/>
    <w:rsid w:val="000054A5"/>
    <w:rsid w:val="00085390"/>
    <w:rsid w:val="001B3D9D"/>
    <w:rsid w:val="00227E52"/>
    <w:rsid w:val="00242147"/>
    <w:rsid w:val="00291045"/>
    <w:rsid w:val="002A6240"/>
    <w:rsid w:val="003033D8"/>
    <w:rsid w:val="00331AA3"/>
    <w:rsid w:val="00352165"/>
    <w:rsid w:val="00387221"/>
    <w:rsid w:val="003A1FB1"/>
    <w:rsid w:val="003B432C"/>
    <w:rsid w:val="003C53B1"/>
    <w:rsid w:val="00455341"/>
    <w:rsid w:val="004942CB"/>
    <w:rsid w:val="004F575F"/>
    <w:rsid w:val="00507BEA"/>
    <w:rsid w:val="00566F07"/>
    <w:rsid w:val="005D7989"/>
    <w:rsid w:val="00616C0B"/>
    <w:rsid w:val="006A60B1"/>
    <w:rsid w:val="006B2DA5"/>
    <w:rsid w:val="006B491D"/>
    <w:rsid w:val="00731F77"/>
    <w:rsid w:val="00807DB2"/>
    <w:rsid w:val="00852DA4"/>
    <w:rsid w:val="00865752"/>
    <w:rsid w:val="008747EE"/>
    <w:rsid w:val="00875469"/>
    <w:rsid w:val="00883868"/>
    <w:rsid w:val="008D64BB"/>
    <w:rsid w:val="00924948"/>
    <w:rsid w:val="00987622"/>
    <w:rsid w:val="00990249"/>
    <w:rsid w:val="00A315D1"/>
    <w:rsid w:val="00A7027B"/>
    <w:rsid w:val="00AA2E32"/>
    <w:rsid w:val="00AA5BE4"/>
    <w:rsid w:val="00B10DBC"/>
    <w:rsid w:val="00B9546B"/>
    <w:rsid w:val="00BA4C25"/>
    <w:rsid w:val="00BA6DAE"/>
    <w:rsid w:val="00BC64C4"/>
    <w:rsid w:val="00C12FE9"/>
    <w:rsid w:val="00CD7FA7"/>
    <w:rsid w:val="00D3593A"/>
    <w:rsid w:val="00E25AC4"/>
    <w:rsid w:val="00E467D9"/>
    <w:rsid w:val="00E808F4"/>
    <w:rsid w:val="00E9572D"/>
    <w:rsid w:val="00EE45F4"/>
    <w:rsid w:val="00F26D2B"/>
    <w:rsid w:val="00F37448"/>
    <w:rsid w:val="00F95B44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361D3-1651-4066-8791-DB2FBBB9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9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D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alwork.wayne.edu/field/forms.php" TargetMode="External"/><Relationship Id="rId13" Type="http://schemas.openxmlformats.org/officeDocument/2006/relationships/hyperlink" Target="http://www.doso.wayne.edu/codeofconduc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ialwork.wayne.edu/field/forms.php" TargetMode="External"/><Relationship Id="rId12" Type="http://schemas.openxmlformats.org/officeDocument/2006/relationships/hyperlink" Target="https://www.socialworkers.org/pubs/code/code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ialwork.wayne.edu/field/forms.php" TargetMode="External"/><Relationship Id="rId11" Type="http://schemas.openxmlformats.org/officeDocument/2006/relationships/hyperlink" Target="http://socialwork.wayne.edu/field/forms.php" TargetMode="External"/><Relationship Id="rId5" Type="http://schemas.openxmlformats.org/officeDocument/2006/relationships/hyperlink" Target="http://socialwork.wayne.edu/field/index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ocialwork.wayne.edu/field/form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cialwork.wayne.edu/field/forms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field_assistant</dc:creator>
  <cp:keywords/>
  <dc:description/>
  <cp:lastModifiedBy>David Anthony Wilson</cp:lastModifiedBy>
  <cp:revision>3</cp:revision>
  <cp:lastPrinted>2013-07-08T19:29:00Z</cp:lastPrinted>
  <dcterms:created xsi:type="dcterms:W3CDTF">2016-02-12T16:57:00Z</dcterms:created>
  <dcterms:modified xsi:type="dcterms:W3CDTF">2016-02-12T16:57:00Z</dcterms:modified>
</cp:coreProperties>
</file>